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580" w:lineRule="exact"/>
        <w:jc w:val="center"/>
        <w:rPr>
          <w:rFonts w:eastAsia="黑体"/>
          <w:w w:val="95"/>
          <w:sz w:val="44"/>
          <w:szCs w:val="44"/>
          <w:highlight w:val="none"/>
        </w:rPr>
      </w:pPr>
    </w:p>
    <w:p>
      <w:pPr>
        <w:divId w:val="0"/>
        <w:spacing w:line="240" w:lineRule="auto"/>
        <w:jc w:val="center"/>
        <w:rPr>
          <w:rFonts w:ascii="方正小标宋简体" w:eastAsia="方正小标宋简体" w:hAnsi="方正小标宋简体" w:cs="方正小标宋简体" w:hint="eastAsia"/>
          <w:sz w:val="48"/>
          <w:szCs w:val="48"/>
          <w:highlight w:val="none"/>
          <w:lang w:val="en-US" w:eastAsia="zh-CN"/>
        </w:rPr>
      </w:pPr>
      <w:r>
        <w:rPr>
          <w:rFonts w:ascii="方正小标宋简体" w:eastAsia="方正小标宋简体" w:hAnsi="方正小标宋简体" w:cs="方正小标宋简体" w:hint="eastAsia"/>
          <w:sz w:val="48"/>
          <w:szCs w:val="48"/>
          <w:highlight w:val="none"/>
          <w:lang w:val="en-US" w:eastAsia="zh-CN"/>
        </w:rPr>
        <w:t xml:space="preserve">天津市西青区档案馆</w:t>
      </w:r>
    </w:p>
    <w:p>
      <w:pPr>
        <w:divId w:val="0"/>
        <w:spacing w:line="240" w:lineRule="auto"/>
        <w:jc w:val="center"/>
        <w:rPr>
          <w:rFonts w:ascii="方正小标宋简体" w:eastAsia="方正小标宋简体" w:hAnsi="方正小标宋简体" w:cs="方正小标宋简体" w:hint="eastAsia"/>
          <w:w w:val="95"/>
          <w:sz w:val="48"/>
          <w:szCs w:val="48"/>
          <w:highlight w:val="none"/>
        </w:rPr>
      </w:pPr>
      <w:r>
        <w:rPr>
          <w:rFonts w:ascii="方正小标宋简体" w:eastAsia="方正小标宋简体" w:hAnsi="方正小标宋简体" w:cs="方正小标宋简体" w:hint="eastAsia"/>
          <w:sz w:val="48"/>
          <w:szCs w:val="48"/>
          <w:highlight w:val="none"/>
          <w:lang w:eastAsia="zh-CN"/>
        </w:rPr>
        <w:t xml:space="preserve">202</w:t>
      </w:r>
      <w:r>
        <w:rPr>
          <w:rFonts w:ascii="方正小标宋简体" w:eastAsia="方正小标宋简体" w:hAnsi="方正小标宋简体" w:cs="方正小标宋简体" w:hint="eastAsia"/>
          <w:sz w:val="48"/>
          <w:szCs w:val="48"/>
          <w:highlight w:val="none"/>
          <w:lang w:val="en-US" w:eastAsia="zh-CN"/>
        </w:rPr>
        <w:t xml:space="preserve">5</w:t>
      </w:r>
      <w:r>
        <w:rPr>
          <w:rFonts w:ascii="方正小标宋简体" w:eastAsia="方正小标宋简体" w:hAnsi="方正小标宋简体" w:cs="方正小标宋简体" w:hint="eastAsia"/>
          <w:sz w:val="48"/>
          <w:szCs w:val="48"/>
          <w:highlight w:val="none"/>
        </w:rPr>
        <w:t xml:space="preserve">年度部门决算</w:t>
      </w: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580" w:lineRule="exact"/>
        <w:jc w:val="center"/>
        <w:rPr>
          <w:rFonts w:ascii="黑体" w:eastAsia="黑体" w:hint="eastAsia"/>
          <w:sz w:val="30"/>
          <w:szCs w:val="30"/>
          <w:highlight w:val="none"/>
        </w:rPr>
      </w:pPr>
    </w:p>
    <w:p>
      <w:pPr>
        <w:divId w:val="0"/>
        <w:spacing w:line="600" w:lineRule="exact"/>
        <w:jc w:val="center"/>
        <w:rPr>
          <w:rFonts w:ascii="黑体" w:eastAsia="黑体" w:hint="eastAsia"/>
          <w:sz w:val="44"/>
          <w:szCs w:val="44"/>
          <w:highlight w:val="none"/>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_Toc27910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_Toc28759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_Toc9608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年度部门决算表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_Toc15290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_Toc15936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_Toc29708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highlight w:val="none"/>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_Toc13439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_Toc16338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_Toc8516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_Toc30295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_Toc16341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highlight w:val="none"/>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_Toc10855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highlight w:val="none"/>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_Toc29181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highlight w:val="none"/>
          <w:lang w:val="en-US" w:eastAsia="zh-CN"/>
        </w:rPr>
        <w:t xml:space="preserve">十、《财政拨</w:t>
      </w:r>
      <w:r>
        <w:rPr>
          <w:rFonts w:ascii="仿宋" w:eastAsia="仿宋" w:hAnsi="仿宋" w:cs="仿宋" w:hint="eastAsia"/>
          <w:bCs/>
          <w:sz w:val="30"/>
          <w:szCs w:val="30"/>
          <w:highlight w:val="none"/>
          <w:lang w:val="en-US" w:eastAsia="zh-CN"/>
        </w:rPr>
        <w:t xml:space="preserve">款</w:t>
      </w:r>
      <w:r>
        <w:rPr>
          <w:rFonts w:ascii="仿宋" w:eastAsia="仿宋" w:hAnsi="仿宋" w:cs="仿宋" w:hint="eastAsia"/>
          <w:bCs/>
          <w:sz w:val="30"/>
          <w:szCs w:val="30"/>
          <w:highlight w:val="none"/>
          <w:lang w:val="en-US" w:eastAsia="zh-CN"/>
        </w:rPr>
        <w:t xml:space="preserve">“</w:t>
      </w:r>
      <w:r>
        <w:rPr>
          <w:rFonts w:ascii="仿宋" w:eastAsia="仿宋" w:hAnsi="仿宋" w:cs="仿宋" w:hint="eastAsia"/>
          <w:bCs/>
          <w:sz w:val="30"/>
          <w:szCs w:val="30"/>
          <w:highlight w:val="none"/>
          <w:lang w:val="en-US" w:eastAsia="zh-CN"/>
        </w:rPr>
        <w:t xml:space="preserve">三</w:t>
      </w:r>
      <w:r>
        <w:rPr>
          <w:rFonts w:ascii="仿宋" w:eastAsia="仿宋" w:hAnsi="仿宋" w:cs="仿宋" w:hint="eastAsia"/>
          <w:bCs/>
          <w:sz w:val="30"/>
          <w:szCs w:val="30"/>
          <w:highlight w:val="none"/>
          <w:lang w:val="en-US" w:eastAsia="zh-CN"/>
        </w:rPr>
        <w:t xml:space="preserve">公</w:t>
      </w:r>
      <w:r>
        <w:rPr>
          <w:rFonts w:ascii="仿宋" w:eastAsia="仿宋" w:hAnsi="仿宋" w:cs="仿宋" w:hint="eastAsia"/>
          <w:bCs/>
          <w:sz w:val="30"/>
          <w:szCs w:val="30"/>
          <w:highlight w:val="none"/>
          <w:lang w:val="en-US" w:eastAsia="zh-CN"/>
        </w:rPr>
        <w:t xml:space="preserve">”</w:t>
      </w:r>
      <w:r>
        <w:rPr>
          <w:rFonts w:ascii="仿宋" w:eastAsia="仿宋" w:hAnsi="仿宋" w:cs="仿宋" w:hint="eastAsia"/>
          <w:bCs/>
          <w:sz w:val="30"/>
          <w:szCs w:val="30"/>
          <w:highlight w:val="none"/>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_Toc12298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highlight w:val="none"/>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_Toc30565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highlight w:val="none"/>
          <w:lang w:val="en-US" w:eastAsia="zh-CN"/>
        </w:rPr>
        <w:t xml:space="preserve">第三部</w:t>
      </w:r>
      <w:r>
        <w:rPr>
          <w:rFonts w:ascii="方正小标宋简体" w:eastAsia="方正小标宋简体" w:hAnsi="方正小标宋简体" w:cs="方正小标宋简体" w:hint="eastAsia"/>
          <w:bCs w:val="0"/>
          <w:sz w:val="30"/>
          <w:szCs w:val="30"/>
          <w:highlight w:val="none"/>
          <w:lang w:val="en-US" w:eastAsia="zh-CN"/>
        </w:rPr>
        <w:t xml:space="preserve">分</w:t>
      </w:r>
      <w:r>
        <w:rPr>
          <w:rFonts w:ascii="方正小标宋简体" w:eastAsia="方正小标宋简体" w:hAnsi="方正小标宋简体" w:cs="方正小标宋简体" w:hint="eastAsia"/>
          <w:bCs w:val="0"/>
          <w:sz w:val="30"/>
          <w:szCs w:val="30"/>
          <w:highlight w:val="none"/>
          <w:lang w:val="en-US" w:eastAsia="zh-CN"/>
        </w:rPr>
        <w:t xml:space="preserve">  202</w:t>
      </w:r>
      <w:r>
        <w:rPr>
          <w:rFonts w:ascii="方正小标宋简体" w:eastAsia="方正小标宋简体" w:hAnsi="方正小标宋简体" w:cs="方正小标宋简体" w:hint="eastAsia"/>
          <w:bCs w:val="0"/>
          <w:sz w:val="30"/>
          <w:szCs w:val="30"/>
          <w:highlight w:val="none"/>
          <w:lang w:val="en-US" w:eastAsia="zh-CN"/>
        </w:rPr>
        <w:t xml:space="preserve">5</w:t>
      </w:r>
      <w:r>
        <w:rPr>
          <w:rFonts w:ascii="方正小标宋简体" w:eastAsia="方正小标宋简体" w:hAnsi="方正小标宋简体" w:cs="方正小标宋简体" w:hint="eastAsia"/>
          <w:bCs w:val="0"/>
          <w:sz w:val="30"/>
          <w:szCs w:val="30"/>
          <w:highlight w:val="none"/>
          <w:lang w:val="en-US" w:eastAsia="zh-CN"/>
        </w:rPr>
        <w:t xml:space="preserve">年度部门决算情况说明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_Toc7421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_Toc30891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_Toc498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_Toc19481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_Toc19173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_Toc18731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_Toc26376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_Toc26959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_Toc7441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_Toc10105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_Toc22251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_Toc23938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_Toc18470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_Toc5491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_Toc11406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_Toc13862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27910"/>
      <w:r>
        <w:rPr>
          <w:rFonts w:ascii="方正小标宋简体" w:eastAsia="方正小标宋简体" w:hAnsi="方正小标宋简体" w:cs="方正小标宋简体" w:hint="eastAsia"/>
          <w:b w:val="0"/>
          <w:highlight w:val="none"/>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28759"/>
      <w:r>
        <w:rPr>
          <w:rFonts w:ascii="黑体" w:eastAsia="黑体" w:hAnsi="黑体" w:hint="eastAsia"/>
          <w:sz w:val="30"/>
          <w:szCs w:val="30"/>
          <w:highlight w:val="none"/>
          <w:lang w:val="en-US" w:eastAsia="zh-CN"/>
        </w:rPr>
        <w:t xml:space="preserve">一、主要职责</w:t>
      </w:r>
      <w:bookmarkEnd w:id="1"/>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天津市西青区档案馆</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（一）贯彻执行有关档案、地方志工作的方针政策和法律、法规、规章。</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（二）接收、保管区级机关、团体、事业单位和其他组织的重要档案资料。</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（三）接收、保管有关历史档案，征集散存在社会上的珍贵档案资料和有关地方志资料，收集散失在国外的档案资料。</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（四）对馆藏档案资料进行整理和鉴定，编制检索工具。</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（五）组织、指导、督促和检查地方志工作，拟订本区地方志工作规划和编篡方案；组织编篡地方志书、地方综合年鉴，组织区级地方志书和地方综合年鉴的审查验收。负责区级地方志专家库建设。</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（六）搜集、保存地方志文献和资料，组织整理旧志。</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（七）开发档案、地方志资源，为党和政府及社会各方面提供服务。</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（八）定期公布开放档案的目录并提供社会利用，承担政府信息公开查阅工作。</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（九）承担档案史料的编研工作，开展史志研究，组织编著地方史。</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（十）运用档案、地方志资源，开展档案、地方志宣传工作和各类社会教育活动。</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（十一）研究并采用科学方法，对档案、地方志文献和资料实施有效保护，保证档案、地方志文献和资料实体的绝对安全。</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（十二）运用现代化技术手段，开展档案、地方志信息化建设。</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（十三）开展档案、方志理论研究、学术交流活动和人员培训工作。</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（十四）负责本领域的安全生产工作。</w:t>
      </w:r>
    </w:p>
    <w:p>
      <w:pPr>
        <w:divId w:val="0"/>
        <w:spacing w:line="600" w:lineRule="exact"/>
        <w:ind w:firstLine="600"/>
        <w:rPr>
          <w:rFonts w:ascii="仿宋" w:eastAsia="仿宋" w:hAnsi="仿宋" w:cs="仿宋" w:hint="eastAsia"/>
          <w:sz w:val="30"/>
          <w:szCs w:val="30"/>
          <w:highlight w:val="none"/>
          <w:lang w:val="en-US" w:eastAsia="zh-CN"/>
        </w:rPr>
      </w:pPr>
      <w:r>
        <w:rPr>
          <w:rFonts w:eastAsia="仿宋_GB2312" w:hint="eastAsia"/>
          <w:sz w:val="30"/>
          <w:szCs w:val="30"/>
          <w:highlight w:val="none"/>
          <w:lang w:val="en-US" w:eastAsia="zh-CN"/>
        </w:rPr>
        <w:t xml:space="preserve">（十五) 完成区委、区政府交办的其他事项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9608"/>
      <w:r>
        <w:rPr>
          <w:rFonts w:ascii="黑体" w:eastAsia="黑体" w:hAnsi="黑体" w:hint="eastAsia"/>
          <w:sz w:val="30"/>
          <w:szCs w:val="30"/>
          <w:highlight w:val="none"/>
          <w:lang w:val="en-US" w:eastAsia="zh-CN"/>
        </w:rPr>
        <w:t xml:space="preserve">二、机构设置</w:t>
      </w:r>
      <w:bookmarkEnd w:id="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天津市西青区档案馆</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年度部门决算编制范围的单位包括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部门本级（内设6个职能科室）。</w:t>
      </w:r>
    </w:p>
    <w:p>
      <w:pPr>
        <w:divId w:val="0"/>
        <w:spacing w:line="600" w:lineRule="exact"/>
        <w:ind w:firstLine="600" w:firstLineChars="200"/>
        <w:rPr>
          <w:rFonts w:eastAsia="方正仿宋_GB2312" w:hint="eastAsia"/>
          <w:sz w:val="30"/>
          <w:szCs w:val="30"/>
          <w:highlight w:val="none"/>
          <w:lang w:val="en-US" w:eastAsia="zh-CN"/>
        </w:rPr>
      </w:pP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highlight w:val="none"/>
          <w:lang w:val="en-US" w:eastAsia="zh-CN"/>
        </w:rPr>
      </w:pPr>
      <w:bookmarkStart w:id="3" w:name="_Toc15290"/>
      <w:r>
        <w:rPr>
          <w:rFonts w:ascii="方正小标宋简体" w:eastAsia="方正小标宋简体" w:hAnsi="方正小标宋简体" w:cs="方正小标宋简体" w:hint="eastAsia"/>
          <w:b w:val="0"/>
          <w:bCs w:val="0"/>
          <w:highlight w:val="none"/>
          <w:lang w:val="en-US" w:eastAsia="zh-CN"/>
        </w:rPr>
        <w:t xml:space="preserve">第二部分  2025年度部门决算表</w:t>
      </w:r>
      <w:bookmarkEnd w:id="3"/>
    </w:p>
    <w:p>
      <w:pPr>
        <w:pStyle w:val="标题1"/>
        <w:wordWrap w:val="0"/>
        <w:spacing w:before="0" w:after="0" w:line="600" w:lineRule="exact"/>
        <w:jc w:val="left"/>
        <w:rPr>
          <w:rFonts w:ascii="黑体" w:eastAsia="黑体" w:hAnsi="黑体" w:hint="eastAsia"/>
          <w:sz w:val="30"/>
          <w:szCs w:val="30"/>
          <w:highlight w:val="none"/>
          <w:lang w:val="en-US" w:eastAsia="zh-CN"/>
        </w:rPr>
      </w:pPr>
      <w:r>
        <w:rPr>
          <w:rFonts w:ascii="方正小标宋简体" w:eastAsia="方正小标宋简体" w:hAnsi="方正小标宋简体" w:cs="方正小标宋简体" w:hint="eastAsia"/>
          <w:b w:val="0"/>
          <w:bCs w:val="0"/>
          <w:highlight w:val="none"/>
          <w:lang w:val="en-US" w:eastAsia="zh-CN"/>
        </w:rPr>
        <w:br w:type="page"/>
      </w:r>
      <w:bookmarkStart w:id="4" w:name="_Toc15936"/>
      <w:r>
        <w:rPr>
          <w:rFonts w:ascii="黑体" w:eastAsia="黑体" w:hAnsi="黑体" w:hint="eastAsia"/>
          <w:sz w:val="30"/>
          <w:szCs w:val="30"/>
          <w:highlight w:val="none"/>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i w:val="0"/>
                <w:iCs w:val="0"/>
                <w:color w:val="000000"/>
                <w:kern w:val="0.0"/>
                <w:sz w:val="20"/>
                <w:szCs w:val="20"/>
                <w:highlight w:val="none"/>
                <w:u w:val="none"/>
                <w:lang w:val="en-US" w:eastAsia="zh-CN"/>
              </w:rPr>
              <w:t xml:space="preserve">：</w:t>
            </w:r>
            <w:r>
              <w:rPr>
                <w:rFonts w:ascii="宋体" w:eastAsia="宋体" w:hAnsi="宋体" w:cs="宋体" w:hint="eastAsia"/>
                <w:i w:val="0"/>
                <w:iCs w:val="0"/>
                <w:color w:val="000000"/>
                <w:kern w:val="0.0"/>
                <w:sz w:val="20"/>
                <w:szCs w:val="20"/>
                <w:highlight w:val="none"/>
                <w:u w:val="none"/>
                <w:lang w:val="en-US" w:eastAsia="zh-CN"/>
              </w:rPr>
              <w:t xml:space="preserve">天津市西青区档案馆</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24262899.12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22727086.16</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1128070.13</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407742.83</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highlight w:val="none"/>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24262899.12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24262899.12</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highlight w:val="none"/>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24262899.12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24262899.12</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注：本表反映本年度的总收支和年末结转结余情况。财政专户管理资金是指教育收费；事业收入不含教育收费。</w:t>
            </w:r>
          </w:p>
        </w:tc>
      </w:tr>
    </w:tbl>
    <w:p>
      <w:pPr>
        <w:rPr>
          <w:rFonts w:hint="eastAsia"/>
          <w:highlight w:val="none"/>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bookmarkStart w:id="5" w:name="_Toc29708"/>
      <w:r>
        <w:rPr>
          <w:rFonts w:ascii="黑体" w:eastAsia="黑体" w:hAnsi="黑体" w:hint="eastAsia"/>
          <w:sz w:val="30"/>
          <w:szCs w:val="30"/>
          <w:highlight w:val="none"/>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highlight w:val="none"/>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highlight w:val="none"/>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24262899.12</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24262899.12</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一般公共服务支出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22727086.16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22727086.16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20126</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档案事务</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22727086.16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22727086.16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2012601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行政运行</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21320704.16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21320704.16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2012602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一般行政管理事务</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1406382.00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1406382.00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208</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社会保障和就业支出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1128070.13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1128070.13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20805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行政事业单位养老支出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1128070.13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1128070.13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2080501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行政单位离退休</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345205.20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345205.20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2080505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机关事业单位基本养老保险缴费支出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521925.49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521925.49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2080506</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机关事业单位职业年金缴费支出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260939.44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260939.44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210</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卫生健康支出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407742.83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407742.83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21011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行政事业单位医疗</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407742.83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407742.83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2101101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行政单位医疗</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342507.97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342507.97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2101103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highlight w:val="none"/>
                <w:u w:val="none"/>
                <w:lang w:val="en-US" w:eastAsia="zh-CN"/>
              </w:rPr>
            </w:pPr>
            <w:r>
              <w:rPr>
                <w:rFonts w:ascii="宋体" w:eastAsia="宋体" w:hAnsi="宋体" w:cs="宋体" w:hint="default"/>
                <w:i w:val="0"/>
                <w:iCs w:val="0"/>
                <w:color w:val="000000"/>
                <w:spacing w:val="0"/>
                <w:w w:val="100"/>
                <w:sz w:val="20"/>
                <w:szCs w:val="20"/>
                <w:highlight w:val="none"/>
                <w:u w:val="none"/>
                <w:lang w:val="en-US" w:eastAsia="zh-CN"/>
              </w:rPr>
              <w:t xml:space="preserve">公务员医疗补助</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highlight w:val="none"/>
                <w:u w:val="none"/>
                <w:lang w:val="en-US" w:eastAsia="zh-CN"/>
              </w:rPr>
            </w:pPr>
            <w:r>
              <w:rPr>
                <w:rFonts w:ascii="宋体" w:eastAsia="宋体" w:hAnsi="宋体" w:cs="宋体" w:hint="default"/>
                <w:i w:val="0"/>
                <w:iCs w:val="0"/>
                <w:color w:val="000000"/>
                <w:sz w:val="20"/>
                <w:szCs w:val="20"/>
                <w:highlight w:val="none"/>
                <w:u w:val="none"/>
                <w:lang w:val="en-US" w:eastAsia="zh-CN"/>
              </w:rPr>
              <w:t xml:space="preserve">65234.86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rPr>
            </w:pPr>
            <w:r>
              <w:rPr>
                <w:rFonts w:ascii="宋体" w:eastAsia="宋体" w:hAnsi="宋体" w:cs="宋体" w:hint="eastAsia"/>
                <w:i w:val="0"/>
                <w:iCs w:val="0"/>
                <w:color w:val="000000"/>
                <w:sz w:val="20"/>
                <w:szCs w:val="20"/>
                <w:highlight w:val="none"/>
                <w:u w:val="none"/>
                <w:lang w:val="en-US" w:eastAsia="zh-CN"/>
              </w:rPr>
              <w:t xml:space="preserve">65234.86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6" w:name="_Toc13439"/>
      <w:r>
        <w:rPr>
          <w:rFonts w:ascii="黑体" w:eastAsia="黑体" w:hAnsi="黑体" w:hint="eastAsia"/>
          <w:b/>
          <w:bCs/>
          <w:sz w:val="30"/>
          <w:szCs w:val="30"/>
          <w:highlight w:val="none"/>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部门</w:t>
            </w:r>
            <w:r>
              <w:rPr>
                <w:rFonts w:ascii="宋体" w:eastAsia="宋体" w:hAnsi="宋体" w:cs="宋体" w:hint="eastAsia"/>
                <w:i w:val="0"/>
                <w:iCs w:val="0"/>
                <w:color w:val="000000"/>
                <w:kern w:val="0.0"/>
                <w:sz w:val="16"/>
                <w:szCs w:val="16"/>
                <w:highlight w:val="none"/>
                <w:u w:val="none"/>
                <w:lang w:val="en-US" w:eastAsia="zh-CN"/>
              </w:rPr>
              <w:t xml:space="preserve">：</w:t>
            </w:r>
            <w:r>
              <w:rPr>
                <w:rFonts w:ascii="宋体" w:eastAsia="宋体" w:hAnsi="宋体" w:cs="宋体" w:hint="eastAsia"/>
                <w:i w:val="0"/>
                <w:iCs w:val="0"/>
                <w:color w:val="000000"/>
                <w:kern w:val="0.0"/>
                <w:sz w:val="16"/>
                <w:szCs w:val="16"/>
                <w:highlight w:val="none"/>
                <w:u w:val="none"/>
                <w:lang w:val="en-US" w:eastAsia="zh-CN"/>
              </w:rPr>
              <w:t xml:space="preserve">天津市西青区档案馆</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highlight w:val="none"/>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highlight w:val="none"/>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r>
              <w:rPr>
                <w:rFonts w:ascii="宋体" w:eastAsia="宋体" w:hAnsi="宋体" w:cs="宋体" w:hint="eastAsia"/>
                <w:i w:val="0"/>
                <w:iCs w:val="0"/>
                <w:color w:val="000000"/>
                <w:kern w:val="0.0"/>
                <w:sz w:val="13"/>
                <w:szCs w:val="13"/>
                <w:highlight w:val="none"/>
                <w:u w:val="none"/>
                <w:lang w:val="en-US" w:eastAsia="zh-CN"/>
              </w:rPr>
              <w:t xml:space="preserve">24262899.12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r>
              <w:rPr>
                <w:rFonts w:ascii="宋体" w:eastAsia="宋体" w:hAnsi="宋体" w:cs="宋体" w:hint="eastAsia"/>
                <w:i w:val="0"/>
                <w:iCs w:val="0"/>
                <w:color w:val="000000"/>
                <w:kern w:val="0.0"/>
                <w:sz w:val="13"/>
                <w:szCs w:val="13"/>
                <w:highlight w:val="none"/>
                <w:u w:val="none"/>
                <w:lang w:val="en-US" w:eastAsia="zh-CN"/>
              </w:rPr>
              <w:t xml:space="preserve">24262899.12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r>
              <w:rPr>
                <w:rFonts w:ascii="宋体" w:eastAsia="宋体" w:hAnsi="宋体" w:cs="宋体" w:hint="eastAsia"/>
                <w:i w:val="0"/>
                <w:iCs w:val="0"/>
                <w:color w:val="000000"/>
                <w:kern w:val="0.0"/>
                <w:sz w:val="13"/>
                <w:szCs w:val="13"/>
                <w:highlight w:val="none"/>
                <w:u w:val="none"/>
                <w:lang w:val="en-US" w:eastAsia="zh-CN"/>
              </w:rPr>
              <w:t xml:space="preserve">24262899.12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highlight w:val="none"/>
                <w:u w:val="none"/>
              </w:rPr>
            </w:pPr>
            <w:r>
              <w:rPr>
                <w:rFonts w:ascii="等线" w:eastAsia="等线" w:hAnsi="等线" w:cs="等线"/>
                <w:i w:val="0"/>
                <w:iCs w:val="0"/>
                <w:color w:val="333333"/>
                <w:sz w:val="13"/>
                <w:szCs w:val="13"/>
                <w:highlight w:val="none"/>
                <w:u w:val="none"/>
              </w:rPr>
              <w:t xml:space="preserve">581301</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highlight w:val="none"/>
                <w:u w:val="none"/>
              </w:rPr>
            </w:pPr>
            <w:r>
              <w:rPr>
                <w:rFonts w:ascii="等线" w:eastAsia="等线" w:hAnsi="等线" w:cs="等线" w:hint="eastAsia"/>
                <w:i w:val="0"/>
                <w:iCs w:val="0"/>
                <w:color w:val="333333"/>
                <w:sz w:val="13"/>
                <w:szCs w:val="13"/>
                <w:highlight w:val="none"/>
                <w:u w:val="none"/>
              </w:rPr>
              <w:t xml:space="preserve">天津市西青区档案馆</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r>
              <w:rPr>
                <w:rFonts w:ascii="宋体" w:eastAsia="宋体" w:hAnsi="宋体" w:cs="宋体" w:hint="eastAsia"/>
                <w:i w:val="0"/>
                <w:iCs w:val="0"/>
                <w:color w:val="000000"/>
                <w:sz w:val="13"/>
                <w:szCs w:val="13"/>
                <w:highlight w:val="none"/>
                <w:u w:val="none"/>
              </w:rPr>
              <w:t xml:space="preserve">24262899.12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r>
              <w:rPr>
                <w:rFonts w:ascii="宋体" w:eastAsia="宋体" w:hAnsi="宋体" w:cs="宋体" w:hint="eastAsia"/>
                <w:i w:val="0"/>
                <w:iCs w:val="0"/>
                <w:color w:val="000000"/>
                <w:sz w:val="13"/>
                <w:szCs w:val="13"/>
                <w:highlight w:val="none"/>
                <w:u w:val="none"/>
              </w:rPr>
              <w:t xml:space="preserve">24262899.12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r>
              <w:rPr>
                <w:rFonts w:ascii="宋体" w:eastAsia="宋体" w:hAnsi="宋体" w:cs="宋体" w:hint="eastAsia"/>
                <w:i w:val="0"/>
                <w:iCs w:val="0"/>
                <w:color w:val="000000"/>
                <w:sz w:val="13"/>
                <w:szCs w:val="13"/>
                <w:highlight w:val="none"/>
                <w:u w:val="none"/>
              </w:rPr>
              <w:t xml:space="preserve">24262899.12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highlight w:val="none"/>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highlight w:val="none"/>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部门</w:t>
            </w:r>
            <w:r>
              <w:rPr>
                <w:rFonts w:ascii="宋体" w:eastAsia="宋体" w:hAnsi="宋体" w:cs="宋体" w:hint="eastAsia"/>
                <w:i w:val="0"/>
                <w:iCs w:val="0"/>
                <w:color w:val="000000"/>
                <w:kern w:val="0.0"/>
                <w:sz w:val="16"/>
                <w:szCs w:val="16"/>
                <w:highlight w:val="none"/>
                <w:u w:val="none"/>
                <w:lang w:val="en-US" w:eastAsia="zh-CN"/>
              </w:rPr>
              <w:t xml:space="preserve">：</w:t>
            </w:r>
            <w:r>
              <w:rPr>
                <w:rFonts w:ascii="宋体" w:eastAsia="宋体" w:hAnsi="宋体" w:cs="宋体" w:hint="eastAsia"/>
                <w:i w:val="0"/>
                <w:iCs w:val="0"/>
                <w:color w:val="000000"/>
                <w:kern w:val="0.0"/>
                <w:sz w:val="16"/>
                <w:szCs w:val="16"/>
                <w:highlight w:val="none"/>
                <w:u w:val="none"/>
                <w:lang w:val="en-US" w:eastAsia="zh-CN"/>
              </w:rPr>
              <w:t xml:space="preserve">天津市西青区档案馆</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highlight w:val="none"/>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highlight w:val="none"/>
                <w:u w:val="none"/>
                <w:lang w:val="en-US" w:eastAsia="zh-CN"/>
              </w:rPr>
            </w:pPr>
            <w:r>
              <w:rPr>
                <w:rFonts w:ascii="宋体" w:eastAsia="宋体" w:hAnsi="宋体" w:cs="宋体" w:hint="eastAsia"/>
                <w:i w:val="0"/>
                <w:iCs w:val="0"/>
                <w:color w:val="000000"/>
                <w:kern w:val="0.0"/>
                <w:sz w:val="16"/>
                <w:szCs w:val="16"/>
                <w:highlight w:val="none"/>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highlight w:val="none"/>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highlight w:val="none"/>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highlight w:val="none"/>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highlight w:val="none"/>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highlight w:val="none"/>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highlight w:val="none"/>
                <w:u w:val="none"/>
              </w:rPr>
            </w:pPr>
            <w:r>
              <w:rPr>
                <w:rFonts w:ascii="等线" w:eastAsia="等线" w:hAnsi="等线" w:cs="等线"/>
                <w:i w:val="0"/>
                <w:iCs w:val="0"/>
                <w:color w:val="333333"/>
                <w:sz w:val="13"/>
                <w:szCs w:val="13"/>
                <w:highlight w:val="none"/>
                <w:u w:val="none"/>
              </w:rPr>
              <w:t xml:space="preserve">581301</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highlight w:val="none"/>
                <w:u w:val="none"/>
              </w:rPr>
            </w:pPr>
            <w:r>
              <w:rPr>
                <w:rFonts w:ascii="等线" w:eastAsia="等线" w:hAnsi="等线" w:cs="等线" w:hint="eastAsia"/>
                <w:i w:val="0"/>
                <w:iCs w:val="0"/>
                <w:color w:val="333333"/>
                <w:sz w:val="13"/>
                <w:szCs w:val="13"/>
                <w:highlight w:val="none"/>
                <w:u w:val="none"/>
              </w:rPr>
              <w:t xml:space="preserve">天津市西青区档案馆</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highlight w:val="none"/>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highlight w:val="none"/>
                <w:u w:val="none"/>
              </w:rPr>
            </w:pPr>
            <w:r>
              <w:rPr>
                <w:rFonts w:ascii="宋体" w:eastAsia="宋体" w:hAnsi="宋体" w:cs="宋体" w:hint="eastAsia"/>
                <w:i w:val="0"/>
                <w:iCs w:val="0"/>
                <w:color w:val="000000"/>
                <w:kern w:val="0.0"/>
                <w:sz w:val="16"/>
                <w:szCs w:val="16"/>
                <w:highlight w:val="none"/>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bookmarkStart w:id="7" w:name="_Toc16338"/>
      <w:r>
        <w:rPr>
          <w:rFonts w:ascii="黑体" w:eastAsia="黑体" w:hAnsi="黑体" w:hint="eastAsia"/>
          <w:sz w:val="30"/>
          <w:szCs w:val="30"/>
          <w:highlight w:val="none"/>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highlight w:val="none"/>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highlight w:val="none"/>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highlight w:val="none"/>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highlight w:val="none"/>
                <w:lang w:val="en-US" w:eastAsia="zh-CN"/>
              </w:rPr>
            </w:pPr>
            <w:r>
              <w:rPr>
                <w:rFonts w:ascii="宋体" w:eastAsia="宋体" w:hAnsi="宋体" w:cs="宋体" w:hint="eastAsia"/>
                <w:kern w:val="0.0"/>
                <w:sz w:val="20"/>
                <w:szCs w:val="20"/>
                <w:highlight w:val="none"/>
                <w:lang w:val="en-US" w:eastAsia="zh-CN"/>
              </w:rPr>
              <w:t xml:space="preserve">24262899.12</w:t>
            </w:r>
          </w:p>
          <w:p>
            <w:pPr>
              <w:divId w:val="0"/>
              <w:keepNext w:val="0"/>
              <w:keepLines w:val="0"/>
              <w:widowControl/>
              <w:suppressLineNumbers w:val="0"/>
              <w:snapToGrid w:val="0"/>
              <w:jc w:val="right"/>
              <w:rPr>
                <w:rFonts w:ascii="宋体" w:eastAsia="宋体" w:hAnsi="宋体" w:cs="宋体" w:hint="eastAsia"/>
                <w:kern w:val="0.0"/>
                <w:sz w:val="20"/>
                <w:szCs w:val="20"/>
                <w:highlight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highlight w:val="none"/>
                <w:lang w:val="en-US" w:eastAsia="zh-CN"/>
              </w:rPr>
            </w:pPr>
            <w:r>
              <w:rPr>
                <w:rFonts w:ascii="宋体" w:eastAsia="宋体" w:hAnsi="宋体" w:cs="宋体" w:hint="eastAsia"/>
                <w:kern w:val="0.0"/>
                <w:sz w:val="20"/>
                <w:szCs w:val="20"/>
                <w:highlight w:val="none"/>
                <w:lang w:val="en-US" w:eastAsia="zh-CN"/>
              </w:rPr>
              <w:t xml:space="preserve">22856517.12</w:t>
            </w:r>
          </w:p>
          <w:p>
            <w:pPr>
              <w:divId w:val="0"/>
              <w:keepNext w:val="0"/>
              <w:keepLines w:val="0"/>
              <w:widowControl/>
              <w:suppressLineNumbers w:val="0"/>
              <w:snapToGrid w:val="0"/>
              <w:jc w:val="right"/>
              <w:rPr>
                <w:rFonts w:ascii="宋体" w:eastAsia="宋体" w:hAnsi="宋体" w:cs="宋体" w:hint="eastAsia"/>
                <w:kern w:val="0.0"/>
                <w:sz w:val="20"/>
                <w:szCs w:val="20"/>
                <w:highlight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highlight w:val="none"/>
                <w:lang w:val="en-US" w:eastAsia="zh-CN"/>
              </w:rPr>
            </w:pPr>
            <w:r>
              <w:rPr>
                <w:rFonts w:ascii="宋体" w:eastAsia="宋体" w:hAnsi="宋体" w:cs="宋体" w:hint="eastAsia"/>
                <w:kern w:val="0.0"/>
                <w:sz w:val="20"/>
                <w:szCs w:val="20"/>
                <w:highlight w:val="none"/>
                <w:lang w:val="en-US" w:eastAsia="zh-CN"/>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highlight w:val="none"/>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highlight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highlight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highlight w:val="none"/>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22727086.16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20126</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档案事务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22727086.16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2012601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行政运行</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2012602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一般行政管理事务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208</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20805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行政事业单位养老支出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2080501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行政单位离退休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345205.20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345205.20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2080505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机关事业单位基本养老保险缴费支出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521925.49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521925.49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2080506</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机关事业单位职业年金缴费支出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260939.44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260939.44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210</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21011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行政事业单位医疗</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2101101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行政单位医疗</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342507.97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342507.97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2101103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公务员医疗补助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65234.86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65234.86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8" w:name="_Toc8516"/>
      <w:r>
        <w:rPr>
          <w:rFonts w:ascii="黑体" w:eastAsia="黑体" w:hAnsi="黑体" w:hint="eastAsia"/>
          <w:sz w:val="30"/>
          <w:szCs w:val="30"/>
          <w:highlight w:val="none"/>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22727086.16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22727086.16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333333"/>
                <w:kern w:val="0.0"/>
                <w:sz w:val="20"/>
                <w:szCs w:val="20"/>
                <w:highlight w:val="none"/>
                <w:u w:val="none"/>
                <w:lang w:val="en-US" w:eastAsia="zh-CN"/>
              </w:rPr>
              <w:t xml:space="preserve">24262899.12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highlight w:val="none"/>
                <w:vertAlign w:val="baseline"/>
              </w:rPr>
            </w:pPr>
            <w:r>
              <w:rPr>
                <w:rFonts w:ascii="等线" w:eastAsia="等线" w:hAnsi="等线" w:cs="等线" w:hint="eastAsia"/>
                <w:b w:val="0"/>
                <w:bCs w:val="0"/>
                <w:i w:val="0"/>
                <w:iCs w:val="0"/>
                <w:color w:val="333333"/>
                <w:spacing w:val="0"/>
                <w:w w:val="100"/>
                <w:sz w:val="20"/>
                <w:szCs w:val="20"/>
                <w:highlight w:val="none"/>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9" w:name="_Toc30295"/>
      <w:r>
        <w:rPr>
          <w:rFonts w:ascii="黑体" w:eastAsia="黑体" w:hAnsi="黑体" w:hint="eastAsia"/>
          <w:sz w:val="30"/>
          <w:szCs w:val="30"/>
          <w:highlight w:val="none"/>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Style w:val="font41"/>
                <w:highlight w:val="none"/>
                <w:lang w:val="en-US" w:eastAsia="zh-CN"/>
              </w:rPr>
              <w:t xml:space="preserve">天津市西青区档案馆</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基本支</w:t>
            </w:r>
            <w:r>
              <w:rPr>
                <w:rFonts w:ascii="宋体" w:eastAsia="宋体" w:hAnsi="宋体" w:cs="宋体" w:hint="eastAsia"/>
                <w:i w:val="0"/>
                <w:iCs w:val="0"/>
                <w:color w:val="262626"/>
                <w:kern w:val="0.0"/>
                <w:sz w:val="22"/>
                <w:szCs w:val="22"/>
                <w:highlight w:val="none"/>
                <w:u w:val="none"/>
                <w:lang w:val="en-US" w:eastAsia="zh-CN"/>
              </w:rPr>
              <w:t xml:space="preserve">出</w:t>
            </w:r>
            <w:r>
              <w:rPr>
                <w:rFonts w:ascii="宋体" w:eastAsia="宋体" w:hAnsi="宋体" w:cs="宋体" w:hint="eastAsia"/>
                <w:i w:val="0"/>
                <w:iCs w:val="0"/>
                <w:color w:val="262626"/>
                <w:kern w:val="0.0"/>
                <w:sz w:val="22"/>
                <w:szCs w:val="22"/>
                <w:highlight w:val="none"/>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highlight w:val="none"/>
                <w:u w:val="none"/>
              </w:rPr>
            </w:pPr>
            <w:r>
              <w:rPr>
                <w:rFonts w:ascii="宋体" w:eastAsia="宋体" w:hAnsi="宋体" w:cs="宋体" w:hint="eastAsia"/>
                <w:i w:val="0"/>
                <w:iCs w:val="0"/>
                <w:color w:val="262626"/>
                <w:kern w:val="0.0"/>
                <w:sz w:val="22"/>
                <w:szCs w:val="22"/>
                <w:highlight w:val="none"/>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24262899.12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22856517.12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7881932.67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14974584.45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1406382.00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22727086.16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6346119.71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14974584.45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20126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档案事务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22727086.16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6346119.71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14974584.45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2012601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行政运行</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21320704.16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6346119.71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14974584.45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2012602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一般行政管理事务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1406382.00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20508</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进修及培训</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2050803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培训支出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208</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20805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行政事业单位养老支出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1128070.13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2080501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行政单位离退休</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345205.20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345205.20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345205.20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2080505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机关事业单位基本养老保险缴费支出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521925.49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521925.49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521925.49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2080506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机关事业单位职业年金缴费支出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260939.44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260939.44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260939.44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210</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21011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行政事业单位医疗</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407742.83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2101101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行政单位医疗</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342507.97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342507.97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342507.97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highlight w:val="none"/>
                <w:u w:val="none"/>
              </w:rPr>
            </w:pPr>
            <w:r>
              <w:rPr>
                <w:rFonts w:ascii="等线" w:eastAsia="等线" w:hAnsi="等线" w:cs="等线" w:hint="eastAsia"/>
                <w:i w:val="0"/>
                <w:iCs w:val="0"/>
                <w:color w:val="333333"/>
                <w:sz w:val="20"/>
                <w:szCs w:val="20"/>
                <w:highlight w:val="none"/>
                <w:u w:val="none"/>
              </w:rPr>
              <w:t xml:space="preserve">2101103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公务员医疗补助</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65234.86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65234.86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65234.86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10" w:name="_Toc16341"/>
      <w:r>
        <w:rPr>
          <w:rFonts w:ascii="黑体" w:eastAsia="黑体" w:hAnsi="黑体" w:hint="eastAsia"/>
          <w:sz w:val="30"/>
          <w:szCs w:val="30"/>
          <w:highlight w:val="none"/>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7533767.47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14971684.45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1385976.60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17193.90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2900.00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1478054.05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1330669.00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2900.00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16400.40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728197.79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521925.49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149159.94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260939.44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342507.97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796918.14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65234.86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15880.66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6523.94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1663261.00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维</w:t>
            </w:r>
            <w:r>
              <w:rPr>
                <w:rFonts w:ascii="宋体" w:eastAsia="宋体" w:hAnsi="宋体" w:cs="宋体" w:hint="eastAsia"/>
                <w:i w:val="0"/>
                <w:iCs w:val="0"/>
                <w:color w:val="000000"/>
                <w:kern w:val="0.0"/>
                <w:sz w:val="20"/>
                <w:szCs w:val="20"/>
                <w:highlight w:val="none"/>
                <w:u w:val="none"/>
                <w:lang w:val="en-US" w:eastAsia="zh-CN"/>
              </w:rPr>
              <w:t xml:space="preserve">修</w:t>
            </w:r>
            <w:r>
              <w:rPr>
                <w:rFonts w:ascii="宋体" w:eastAsia="宋体" w:hAnsi="宋体" w:cs="宋体" w:hint="eastAsia"/>
                <w:i w:val="0"/>
                <w:iCs w:val="0"/>
                <w:color w:val="000000"/>
                <w:kern w:val="0.0"/>
                <w:sz w:val="20"/>
                <w:szCs w:val="20"/>
                <w:highlight w:val="none"/>
                <w:u w:val="none"/>
                <w:lang w:val="en-US" w:eastAsia="zh-CN"/>
              </w:rPr>
              <w:t xml:space="preserve">(</w:t>
            </w:r>
            <w:r>
              <w:rPr>
                <w:rFonts w:ascii="宋体" w:eastAsia="宋体" w:hAnsi="宋体" w:cs="宋体" w:hint="eastAsia"/>
                <w:i w:val="0"/>
                <w:iCs w:val="0"/>
                <w:color w:val="000000"/>
                <w:kern w:val="0.0"/>
                <w:sz w:val="20"/>
                <w:szCs w:val="20"/>
                <w:highlight w:val="none"/>
                <w:u w:val="none"/>
                <w:lang w:val="en-US" w:eastAsia="zh-CN"/>
              </w:rPr>
              <w:t xml:space="preserve">护</w:t>
            </w:r>
            <w:r>
              <w:rPr>
                <w:rFonts w:ascii="宋体" w:eastAsia="宋体" w:hAnsi="宋体" w:cs="宋体" w:hint="eastAsia"/>
                <w:i w:val="0"/>
                <w:iCs w:val="0"/>
                <w:color w:val="000000"/>
                <w:kern w:val="0.0"/>
                <w:sz w:val="20"/>
                <w:szCs w:val="20"/>
                <w:highlight w:val="none"/>
                <w:u w:val="none"/>
                <w:lang w:val="en-US" w:eastAsia="zh-CN"/>
              </w:rPr>
              <w:t xml:space="preserve">)</w:t>
            </w:r>
            <w:r>
              <w:rPr>
                <w:rFonts w:ascii="宋体" w:eastAsia="宋体" w:hAnsi="宋体" w:cs="宋体" w:hint="eastAsia"/>
                <w:i w:val="0"/>
                <w:iCs w:val="0"/>
                <w:color w:val="000000"/>
                <w:kern w:val="0.0"/>
                <w:sz w:val="20"/>
                <w:szCs w:val="20"/>
                <w:highlight w:val="none"/>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3840.00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12744000.00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478675.12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348165.20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229447.60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115757.60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24380.00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87442.00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222527.55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2900.00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143744.07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highlight w:val="none"/>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7881932.67</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highlight w:val="none"/>
                <w:u w:val="none"/>
              </w:rPr>
            </w:pPr>
            <w:r>
              <w:rPr>
                <w:rFonts w:ascii="宋体" w:eastAsia="宋体" w:hAnsi="宋体" w:cs="宋体" w:hint="eastAsia"/>
                <w:b/>
                <w:bCs/>
                <w:i w:val="0"/>
                <w:iCs w:val="0"/>
                <w:color w:val="000000"/>
                <w:kern w:val="0.0"/>
                <w:sz w:val="20"/>
                <w:szCs w:val="20"/>
                <w:highlight w:val="none"/>
                <w:u w:val="none"/>
                <w:lang w:val="en-US" w:eastAsia="zh-CN"/>
              </w:rPr>
              <w:t xml:space="preserve">14974584.45</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highlight w:val="none"/>
                <w:u w:val="none"/>
                <w:lang w:val="en-US" w:eastAsia="zh-CN"/>
              </w:rPr>
            </w:pPr>
            <w:r>
              <w:rPr>
                <w:rFonts w:ascii="等线" w:eastAsia="等线" w:hAnsi="等线" w:cs="等线" w:hint="eastAsia"/>
                <w:b w:val="0"/>
                <w:bCs w:val="0"/>
                <w:i w:val="0"/>
                <w:iCs w:val="0"/>
                <w:color w:val="333333"/>
                <w:spacing w:val="0"/>
                <w:w w:val="100"/>
                <w:sz w:val="20"/>
                <w:szCs w:val="20"/>
                <w:highlight w:val="none"/>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11" w:name="_Toc10855"/>
      <w:r>
        <w:rPr>
          <w:rFonts w:ascii="黑体" w:eastAsia="黑体" w:hAnsi="黑体" w:hint="eastAsia"/>
          <w:b/>
          <w:bCs/>
          <w:sz w:val="30"/>
          <w:szCs w:val="30"/>
          <w:highlight w:val="none"/>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基本支</w:t>
            </w:r>
            <w:r>
              <w:rPr>
                <w:rFonts w:ascii="宋体" w:eastAsia="宋体" w:hAnsi="宋体" w:cs="宋体" w:hint="eastAsia"/>
                <w:i w:val="0"/>
                <w:iCs w:val="0"/>
                <w:color w:val="000000"/>
                <w:kern w:val="0.0"/>
                <w:sz w:val="20"/>
                <w:szCs w:val="20"/>
                <w:highlight w:val="none"/>
                <w:u w:val="none"/>
                <w:lang w:val="en-US" w:eastAsia="zh-CN"/>
              </w:rPr>
              <w:t xml:space="preserve">出</w:t>
            </w:r>
            <w:r>
              <w:rPr>
                <w:rFonts w:ascii="宋体" w:eastAsia="宋体" w:hAnsi="宋体" w:cs="宋体" w:hint="eastAsia"/>
                <w:i w:val="0"/>
                <w:iCs w:val="0"/>
                <w:color w:val="000000"/>
                <w:kern w:val="0.0"/>
                <w:sz w:val="20"/>
                <w:szCs w:val="20"/>
                <w:highlight w:val="none"/>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天津市西青区档案馆2025年度政府性基金预算财政拨款收入支出决算表为空表。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12" w:name="_Toc29181"/>
      <w:r>
        <w:rPr>
          <w:rFonts w:ascii="黑体" w:eastAsia="黑体" w:hAnsi="黑体" w:hint="eastAsia"/>
          <w:b/>
          <w:bCs/>
          <w:sz w:val="30"/>
          <w:szCs w:val="30"/>
          <w:highlight w:val="none"/>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highlight w:val="none"/>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highlight w:val="none"/>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highlight w:val="none"/>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w:t>
            </w:r>
            <w:r>
              <w:rPr>
                <w:rFonts w:ascii="宋体" w:eastAsia="宋体" w:hAnsi="宋体" w:cs="宋体" w:hint="eastAsia"/>
                <w:i w:val="0"/>
                <w:iCs w:val="0"/>
                <w:color w:val="000000"/>
                <w:kern w:val="0.0"/>
                <w:sz w:val="20"/>
                <w:szCs w:val="20"/>
                <w:highlight w:val="none"/>
                <w:u w:val="none"/>
                <w:lang w:val="en-US" w:eastAsia="zh-CN"/>
              </w:rPr>
              <w:t xml:space="preserve"> </w:t>
            </w:r>
            <w:r>
              <w:rPr>
                <w:rStyle w:val="font11"/>
                <w:sz w:val="20"/>
                <w:szCs w:val="20"/>
                <w:highlight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基本支</w:t>
            </w:r>
            <w:r>
              <w:rPr>
                <w:rFonts w:ascii="宋体" w:eastAsia="宋体" w:hAnsi="宋体" w:cs="宋体" w:hint="eastAsia"/>
                <w:i w:val="0"/>
                <w:iCs w:val="0"/>
                <w:color w:val="000000"/>
                <w:kern w:val="0.0"/>
                <w:sz w:val="20"/>
                <w:szCs w:val="20"/>
                <w:highlight w:val="none"/>
                <w:u w:val="none"/>
                <w:lang w:val="en-US" w:eastAsia="zh-CN"/>
              </w:rPr>
              <w:t xml:space="preserve">出</w:t>
            </w:r>
            <w:r>
              <w:rPr>
                <w:rFonts w:ascii="宋体" w:eastAsia="宋体" w:hAnsi="宋体" w:cs="宋体" w:hint="eastAsia"/>
                <w:i w:val="0"/>
                <w:iCs w:val="0"/>
                <w:color w:val="000000"/>
                <w:kern w:val="0.0"/>
                <w:sz w:val="20"/>
                <w:szCs w:val="20"/>
                <w:highlight w:val="none"/>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highlight w:val="none"/>
          <w:u w:val="none"/>
          <w:lang w:val="en-US" w:eastAsia="zh-CN"/>
        </w:rPr>
      </w:pPr>
      <w:r>
        <w:rPr>
          <w:rFonts w:ascii="宋体" w:eastAsia="宋体" w:hAnsi="宋体" w:cs="宋体" w:hint="eastAsia"/>
          <w:i w:val="0"/>
          <w:iCs w:val="0"/>
          <w:color w:val="000000"/>
          <w:kern w:val="0.0"/>
          <w:sz w:val="20"/>
          <w:szCs w:val="20"/>
          <w:highlight w:val="none"/>
          <w:u w:val="none"/>
          <w:lang w:val="en-US" w:eastAsia="zh-CN"/>
        </w:rPr>
        <w:t xml:space="preserve">天津市西青区档案馆2025年度国有资本经营预算财政拨款收入支出决算表为空表。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highlight w:val="none"/>
          <w:lang w:val="en-US" w:eastAsia="zh-CN"/>
        </w:rPr>
      </w:pPr>
      <w:r>
        <w:rPr>
          <w:rFonts w:ascii="黑体" w:eastAsia="黑体" w:hAnsi="仿宋" w:hint="eastAsia"/>
          <w:sz w:val="21"/>
          <w:szCs w:val="21"/>
          <w:highlight w:val="none"/>
          <w:lang w:val="en-US" w:eastAsia="zh-CN"/>
        </w:rPr>
        <w:br w:type="page"/>
      </w:r>
      <w:bookmarkStart w:id="13" w:name="_Toc12298"/>
      <w:r>
        <w:rPr>
          <w:rFonts w:ascii="黑体" w:eastAsia="黑体" w:hAnsi="黑体" w:hint="eastAsia"/>
          <w:b/>
          <w:bCs/>
          <w:sz w:val="30"/>
          <w:szCs w:val="30"/>
          <w:highlight w:val="none"/>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highlight w:val="none"/>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公务用车</w:t>
            </w:r>
            <w:r>
              <w:rPr>
                <w:rFonts w:ascii="宋体" w:eastAsia="宋体" w:hAnsi="宋体" w:cs="宋体" w:hint="eastAsia"/>
                <w:i w:val="0"/>
                <w:iCs w:val="0"/>
                <w:color w:val="000000"/>
                <w:kern w:val="0.0"/>
                <w:sz w:val="20"/>
                <w:szCs w:val="20"/>
                <w:highlight w:val="none"/>
                <w:u w:val="none"/>
                <w:lang w:val="en-US" w:eastAsia="zh-CN"/>
              </w:rPr>
              <w:br/>
            </w:r>
            <w:r>
              <w:rPr>
                <w:rFonts w:ascii="宋体" w:eastAsia="宋体" w:hAnsi="宋体" w:cs="宋体" w:hint="eastAsia"/>
                <w:i w:val="0"/>
                <w:iCs w:val="0"/>
                <w:color w:val="000000"/>
                <w:kern w:val="0.0"/>
                <w:sz w:val="20"/>
                <w:szCs w:val="20"/>
                <w:highlight w:val="none"/>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公务用车</w:t>
            </w:r>
            <w:r>
              <w:rPr>
                <w:rFonts w:ascii="宋体" w:eastAsia="宋体" w:hAnsi="宋体" w:cs="宋体" w:hint="eastAsia"/>
                <w:i w:val="0"/>
                <w:iCs w:val="0"/>
                <w:color w:val="000000"/>
                <w:kern w:val="0.0"/>
                <w:sz w:val="20"/>
                <w:szCs w:val="20"/>
                <w:highlight w:val="none"/>
                <w:u w:val="none"/>
                <w:lang w:val="en-US" w:eastAsia="zh-CN"/>
              </w:rPr>
              <w:br/>
            </w:r>
            <w:r>
              <w:rPr>
                <w:rFonts w:ascii="宋体" w:eastAsia="宋体" w:hAnsi="宋体" w:cs="宋体" w:hint="eastAsia"/>
                <w:i w:val="0"/>
                <w:iCs w:val="0"/>
                <w:color w:val="000000"/>
                <w:kern w:val="0.0"/>
                <w:sz w:val="20"/>
                <w:szCs w:val="20"/>
                <w:highlight w:val="none"/>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highlight w:val="none"/>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highlight w:val="none"/>
                <w:vertAlign w:val="baseline"/>
              </w:rPr>
            </w:pPr>
            <w:r>
              <w:rPr>
                <w:rFonts w:ascii="等线" w:eastAsia="等线" w:hAnsi="等线" w:cs="等线" w:hint="eastAsia"/>
                <w:b w:val="0"/>
                <w:bCs w:val="0"/>
                <w:i w:val="0"/>
                <w:iCs w:val="0"/>
                <w:color w:val="333333"/>
                <w:spacing w:val="0"/>
                <w:w w:val="100"/>
                <w:sz w:val="20"/>
                <w:szCs w:val="20"/>
                <w:highlight w:val="none"/>
                <w:vertAlign w:val="baseline"/>
              </w:rPr>
              <w:t xml:space="preserve">注：</w:t>
            </w:r>
            <w:r>
              <w:rPr>
                <w:rFonts w:ascii="等线" w:eastAsia="等线" w:hAnsi="等线" w:cs="等线" w:hint="eastAsia"/>
                <w:b w:val="0"/>
                <w:bCs w:val="0"/>
                <w:i w:val="0"/>
                <w:iCs w:val="0"/>
                <w:color w:val="333333"/>
                <w:spacing w:val="0"/>
                <w:w w:val="100"/>
                <w:sz w:val="20"/>
                <w:szCs w:val="20"/>
                <w:vertAlign w:val="baseline"/>
              </w:rPr>
              <w:t xml:space="preserve">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r>
              <w:rPr>
                <w:rFonts w:ascii="等线" w:eastAsia="等线" w:hAnsi="等线" w:cs="等线" w:hint="eastAsia"/>
                <w:b w:val="0"/>
                <w:bCs w:val="0"/>
                <w:i w:val="0"/>
                <w:iCs w:val="0"/>
                <w:color w:val="333333"/>
                <w:spacing w:val="0"/>
                <w:w w:val="100"/>
                <w:sz w:val="20"/>
                <w:szCs w:val="20"/>
                <w:highlight w:val="none"/>
                <w:vertAlign w:val="baseline"/>
              </w:rPr>
              <w:t xml:space="preserve">。</w:t>
            </w:r>
          </w:p>
        </w:tc>
      </w:tr>
    </w:tbl>
    <w:p>
      <w:pPr>
        <w:divId w:val="0"/>
        <w:snapToGrid w:val="0"/>
        <w:jc w:val="left"/>
        <w:rPr>
          <w:rFonts w:ascii="等线" w:eastAsia="等线" w:hAnsi="等线" w:cs="等线" w:hint="eastAsia"/>
          <w:b w:val="0"/>
          <w:bCs w:val="0"/>
          <w:i w:val="0"/>
          <w:iCs w:val="0"/>
          <w:color w:val="333333"/>
          <w:spacing w:val="0"/>
          <w:w w:val="100"/>
          <w:sz w:val="20"/>
          <w:szCs w:val="20"/>
          <w:highlight w:val="none"/>
          <w:vertAlign w:val="baseline"/>
          <w:lang w:val="en-US" w:eastAsia="zh-CN"/>
        </w:rPr>
      </w:pPr>
      <w:r>
        <w:rPr>
          <w:rFonts w:ascii="等线" w:eastAsia="等线" w:hAnsi="等线" w:cs="等线" w:hint="eastAsia"/>
          <w:b w:val="0"/>
          <w:bCs w:val="0"/>
          <w:i w:val="0"/>
          <w:iCs w:val="0"/>
          <w:color w:val="333333"/>
          <w:spacing w:val="0"/>
          <w:w w:val="100"/>
          <w:sz w:val="20"/>
          <w:szCs w:val="20"/>
          <w:highlight w:val="none"/>
          <w:vertAlign w:val="baseline"/>
          <w:lang w:val="en-US" w:eastAsia="zh-CN"/>
        </w:rPr>
        <w:t xml:space="preserve">天津市西青区档案馆2025年财政拨款“三公”经费支出决算表为空表。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highlight w:val="none"/>
          <w:lang w:val="en-US" w:eastAsia="zh-CN"/>
        </w:rPr>
        <w:br w:type="page"/>
      </w:r>
      <w:bookmarkStart w:id="14" w:name="_Toc30565"/>
      <w:r>
        <w:rPr>
          <w:rFonts w:ascii="黑体" w:eastAsia="黑体" w:hAnsi="黑体" w:hint="eastAsia"/>
          <w:b/>
          <w:bCs/>
          <w:sz w:val="30"/>
          <w:szCs w:val="30"/>
          <w:highlight w:val="none"/>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500"/>
        <w:gridCol w:w="940"/>
        <w:gridCol w:w="2122"/>
        <w:gridCol w:w="2122"/>
        <w:gridCol w:w="2122"/>
        <w:gridCol w:w="2122"/>
        <w:gridCol w:w="2123"/>
        <w:gridCol w:w="212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部门：</w:t>
            </w:r>
            <w:r>
              <w:rPr>
                <w:rFonts w:ascii="宋体" w:eastAsia="宋体" w:hAnsi="宋体" w:cs="宋体" w:hint="eastAsia"/>
                <w:sz w:val="20"/>
                <w:szCs w:val="20"/>
                <w:highlight w:val="none"/>
                <w:lang w:val="en-US" w:eastAsia="zh-CN"/>
              </w:rPr>
              <w:t xml:space="preserve">天津市西青区档案馆</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highlight w:val="none"/>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本</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年</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支</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一般公共</w:t>
            </w:r>
            <w:r>
              <w:rPr>
                <w:rFonts w:ascii="宋体" w:eastAsia="宋体" w:hAnsi="宋体" w:cs="宋体" w:hint="eastAsia"/>
                <w:i w:val="0"/>
                <w:iCs w:val="0"/>
                <w:color w:val="000000"/>
                <w:kern w:val="0.0"/>
                <w:sz w:val="20"/>
                <w:szCs w:val="20"/>
                <w:highlight w:val="none"/>
                <w:u w:val="none"/>
                <w:lang w:val="en-US" w:eastAsia="zh-CN"/>
              </w:rPr>
              <w:br/>
            </w:r>
            <w:r>
              <w:rPr>
                <w:rFonts w:ascii="宋体" w:eastAsia="宋体" w:hAnsi="宋体" w:cs="宋体" w:hint="eastAsia"/>
                <w:i w:val="0"/>
                <w:iCs w:val="0"/>
                <w:color w:val="000000"/>
                <w:kern w:val="0.0"/>
                <w:sz w:val="20"/>
                <w:szCs w:val="20"/>
                <w:highlight w:val="none"/>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政府性基金</w:t>
            </w:r>
            <w:r>
              <w:rPr>
                <w:rFonts w:ascii="宋体" w:eastAsia="宋体" w:hAnsi="宋体" w:cs="宋体" w:hint="eastAsia"/>
                <w:i w:val="0"/>
                <w:iCs w:val="0"/>
                <w:color w:val="000000"/>
                <w:kern w:val="0.0"/>
                <w:sz w:val="20"/>
                <w:szCs w:val="20"/>
                <w:highlight w:val="none"/>
                <w:u w:val="none"/>
                <w:lang w:val="en-US" w:eastAsia="zh-CN"/>
              </w:rPr>
              <w:br/>
            </w:r>
            <w:r>
              <w:rPr>
                <w:rFonts w:ascii="宋体" w:eastAsia="宋体" w:hAnsi="宋体" w:cs="宋体" w:hint="eastAsia"/>
                <w:i w:val="0"/>
                <w:iCs w:val="0"/>
                <w:color w:val="000000"/>
                <w:kern w:val="0.0"/>
                <w:sz w:val="20"/>
                <w:szCs w:val="20"/>
                <w:highlight w:val="none"/>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国有资本</w:t>
            </w:r>
            <w:r>
              <w:rPr>
                <w:rFonts w:ascii="宋体" w:eastAsia="宋体" w:hAnsi="宋体" w:cs="宋体" w:hint="eastAsia"/>
                <w:i w:val="0"/>
                <w:iCs w:val="0"/>
                <w:color w:val="000000"/>
                <w:kern w:val="0.0"/>
                <w:sz w:val="20"/>
                <w:szCs w:val="20"/>
                <w:highlight w:val="none"/>
                <w:u w:val="none"/>
                <w:lang w:val="en-US" w:eastAsia="zh-CN"/>
              </w:rPr>
              <w:br/>
            </w:r>
            <w:r>
              <w:rPr>
                <w:rFonts w:ascii="宋体" w:eastAsia="宋体" w:hAnsi="宋体" w:cs="宋体" w:hint="eastAsia"/>
                <w:i w:val="0"/>
                <w:iCs w:val="0"/>
                <w:color w:val="000000"/>
                <w:kern w:val="0.0"/>
                <w:sz w:val="20"/>
                <w:szCs w:val="20"/>
                <w:highlight w:val="none"/>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财政专户</w:t>
            </w:r>
            <w:r>
              <w:rPr>
                <w:rFonts w:ascii="宋体" w:eastAsia="宋体" w:hAnsi="宋体" w:cs="宋体" w:hint="eastAsia"/>
                <w:i w:val="0"/>
                <w:iCs w:val="0"/>
                <w:color w:val="000000"/>
                <w:kern w:val="0.0"/>
                <w:sz w:val="20"/>
                <w:szCs w:val="20"/>
                <w:highlight w:val="none"/>
                <w:u w:val="none"/>
                <w:lang w:val="en-US" w:eastAsia="zh-CN"/>
              </w:rPr>
              <w:br/>
            </w:r>
            <w:r>
              <w:rPr>
                <w:rFonts w:ascii="宋体" w:eastAsia="宋体" w:hAnsi="宋体" w:cs="宋体" w:hint="eastAsia"/>
                <w:i w:val="0"/>
                <w:iCs w:val="0"/>
                <w:color w:val="000000"/>
                <w:kern w:val="0.0"/>
                <w:sz w:val="20"/>
                <w:szCs w:val="20"/>
                <w:highlight w:val="none"/>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kern w:val="0.0"/>
                <w:sz w:val="20"/>
                <w:szCs w:val="20"/>
                <w:highlight w:val="none"/>
                <w:u w:val="none"/>
                <w:lang w:val="en-US" w:eastAsia="zh-CN"/>
              </w:rPr>
              <w:t xml:space="preserve">合</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 </w:t>
            </w:r>
            <w:r>
              <w:rPr>
                <w:rFonts w:ascii="宋体" w:eastAsia="宋体" w:hAnsi="宋体" w:cs="宋体" w:hint="eastAsia"/>
                <w:i w:val="0"/>
                <w:iCs w:val="0"/>
                <w:color w:val="000000"/>
                <w:kern w:val="0.0"/>
                <w:sz w:val="20"/>
                <w:szCs w:val="20"/>
                <w:highlight w:val="none"/>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1406382.00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333333"/>
                <w:kern w:val="0.0"/>
                <w:sz w:val="20"/>
                <w:szCs w:val="20"/>
                <w:highlight w:val="none"/>
                <w:u w:val="none"/>
                <w:lang w:val="en-US" w:eastAsia="zh-CN"/>
              </w:rPr>
              <w:t xml:space="preserve">1406382.00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highlight w:val="none"/>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000000"/>
                <w:sz w:val="20"/>
                <w:szCs w:val="20"/>
                <w:highlight w:val="none"/>
                <w:u w:val="none"/>
                <w:lang w:val="en-US" w:eastAsia="zh-CN" w:bidi="ar-SA"/>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000000"/>
                <w:sz w:val="20"/>
                <w:szCs w:val="20"/>
                <w:highlight w:val="none"/>
                <w:u w:val="none"/>
                <w:lang w:val="en-US" w:eastAsia="zh-CN" w:bidi="ar-SA"/>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20126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档案事务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000000"/>
                <w:sz w:val="20"/>
                <w:szCs w:val="20"/>
                <w:highlight w:val="none"/>
                <w:u w:val="none"/>
                <w:lang w:val="en-US" w:eastAsia="zh-CN" w:bidi="ar-SA"/>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000000"/>
                <w:sz w:val="20"/>
                <w:szCs w:val="20"/>
                <w:highlight w:val="none"/>
                <w:u w:val="none"/>
                <w:lang w:val="en-US" w:eastAsia="zh-CN" w:bidi="ar-SA"/>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2012602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一般行政管理事务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000000"/>
                <w:sz w:val="20"/>
                <w:szCs w:val="20"/>
                <w:highlight w:val="none"/>
                <w:u w:val="none"/>
                <w:lang w:val="en-US" w:eastAsia="zh-CN" w:bidi="ar-SA"/>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r>
              <w:rPr>
                <w:rFonts w:ascii="宋体" w:eastAsia="宋体" w:hAnsi="宋体" w:cs="宋体" w:hint="eastAsia"/>
                <w:i w:val="0"/>
                <w:iCs w:val="0"/>
                <w:color w:val="000000"/>
                <w:sz w:val="20"/>
                <w:szCs w:val="20"/>
                <w:highlight w:val="none"/>
                <w:u w:val="none"/>
                <w:lang w:val="en-US" w:eastAsia="zh-CN" w:bidi="ar-SA"/>
              </w:rPr>
              <w:t xml:space="preserve">1406382.00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highlight w:val="none"/>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highlight w:val="none"/>
                <w:u w:val="none"/>
              </w:rPr>
            </w:pPr>
            <w:r>
              <w:rPr>
                <w:rFonts w:ascii="宋体" w:eastAsia="宋体" w:hAnsi="宋体" w:cs="宋体" w:hint="eastAsia"/>
                <w:i w:val="0"/>
                <w:iCs w:val="0"/>
                <w:color w:val="000000"/>
                <w:sz w:val="20"/>
                <w:szCs w:val="20"/>
                <w:highlight w:val="none"/>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7421"/>
      <w:r>
        <w:rPr>
          <w:rFonts w:ascii="方正小标宋简体" w:eastAsia="方正小标宋简体" w:hAnsi="方正小标宋简体" w:cs="方正小标宋简体" w:hint="eastAsia"/>
          <w:b w:val="0"/>
          <w:bCs w:val="0"/>
          <w:highlight w:val="none"/>
          <w:lang w:val="en-US" w:eastAsia="zh-CN"/>
        </w:rPr>
        <w:t xml:space="preserve">第三部分  2025年度部门决算情况说明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highlight w:val="none"/>
          <w:lang w:val="en-US" w:eastAsia="zh-CN"/>
        </w:rPr>
      </w:pPr>
      <w:bookmarkStart w:id="16" w:name="_Toc30891"/>
      <w:r>
        <w:rPr>
          <w:rFonts w:ascii="黑体" w:eastAsia="黑体" w:hAnsi="黑体" w:cs="方正仿宋_GB2312" w:hint="eastAsia"/>
          <w:bCs w:val="0"/>
          <w:sz w:val="30"/>
          <w:szCs w:val="30"/>
          <w:highlight w:val="none"/>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24,262,899.12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减少6,777,165.35元，下降21.83%</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公用经费中的租赁费支出减少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一般公共预算财政拨款收入24,262,899.12元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一般公共服务支出22,727,086.16元、社会保障和就业支出1,128,070.13元、卫生健康支出407,742.83元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highlight w:val="none"/>
          <w:lang w:val="en-US" w:eastAsia="zh-CN"/>
        </w:rPr>
      </w:pPr>
      <w:bookmarkStart w:id="17" w:name="_Toc498"/>
      <w:r>
        <w:rPr>
          <w:rFonts w:ascii="黑体" w:eastAsia="黑体" w:hAnsi="黑体" w:cs="方正仿宋_GB2312" w:hint="eastAsia"/>
          <w:bCs w:val="0"/>
          <w:sz w:val="30"/>
          <w:szCs w:val="30"/>
          <w:highlight w:val="none"/>
          <w:lang w:val="en-US" w:eastAsia="zh-CN"/>
        </w:rPr>
        <w:t xml:space="preserve">二、收入决算情况说明</w:t>
      </w:r>
      <w:bookmarkEnd w:id="1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24,262,899.12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减少6,777,165.35元，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公用经费中的租赁费支出减少</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一般公共预算财政拨款收入24,262,899.12元，占100.00%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19481"/>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24,262,899.12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减少6,777,165.35元，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公用经费中的租赁费支出减少</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基本支出22,856,517.12元，占94.20%；项目支出1,406,382.00元，占5.80%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19173"/>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24,262,899.12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减少6,777,165.35元，下降21.83%，</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公用经费中的租赁费支出减少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一般公共预算财政拨款24,262,899.12元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一般公共服务支出22,727,086.16元、社会保障和就业支出1,128,070.13元、卫生健康支出407,742.83元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8731"/>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highlight w:val="none"/>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天津市西青区档案馆2025年度一般公共预算财政拨款支出合计24,262,899.12元，占本年支出合计的100.00%。与2024年度相比，一般公共预算财政拨款支出</w:t>
      </w:r>
      <w:r>
        <w:rPr>
          <w:rFonts w:eastAsia="仿宋_GB2312" w:hint="eastAsia"/>
          <w:sz w:val="30"/>
          <w:szCs w:val="30"/>
          <w:highlight w:val="none"/>
          <w:lang w:val="en-US" w:eastAsia="zh-CN"/>
        </w:rPr>
        <w:t xml:space="preserve">减少6,777,165.35元</w:t>
      </w:r>
      <w:r>
        <w:rPr>
          <w:rFonts w:eastAsia="仿宋_GB2312" w:hint="eastAsia"/>
          <w:sz w:val="30"/>
          <w:szCs w:val="30"/>
          <w:highlight w:val="none"/>
          <w:lang w:val="en-US" w:eastAsia="zh-CN"/>
        </w:rPr>
        <w:t xml:space="preserve">，下降21.83%</w:t>
      </w:r>
      <w:r>
        <w:rPr>
          <w:rFonts w:eastAsia="仿宋_GB2312" w:hint="eastAsia"/>
          <w:sz w:val="30"/>
          <w:szCs w:val="30"/>
          <w:highlight w:val="none"/>
          <w:lang w:val="en-US" w:eastAsia="zh-CN"/>
        </w:rPr>
        <w:t xml:space="preserve">，主要原因是公用经费中的租赁费支出减少。</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highlight w:val="none"/>
          <w:lang w:val="en-US" w:eastAsia="zh-CN"/>
        </w:rPr>
        <w:t xml:space="preserve">（二）支出结构情况</w:t>
      </w:r>
    </w:p>
    <w:p>
      <w:pPr>
        <w:divId w:val="0"/>
        <w:spacing w:line="600" w:lineRule="exact"/>
        <w:ind w:firstLine="600" w:firstLineChars="2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2025年度一般公共预算财政拨款支出24,262,899.12元，主要用于以下方面：</w:t>
      </w:r>
      <w:r>
        <w:rPr>
          <w:rFonts w:eastAsia="仿宋_GB2312" w:hint="eastAsia"/>
          <w:sz w:val="30"/>
          <w:szCs w:val="30"/>
          <w:highlight w:val="none"/>
        </w:rPr>
        <w:t xml:space="preserve">一般公共服务支出（类）支出22,727,086.16元，占93.67%，社会保障和就业支出（类）支出1,128,070.13元，占4.65%，卫生健康支出（类）支出407,742.83元，占1.68%</w:t>
      </w:r>
      <w:r>
        <w:rPr>
          <w:rFonts w:eastAsia="仿宋_GB2312" w:hint="eastAsia"/>
          <w:sz w:val="30"/>
          <w:szCs w:val="30"/>
          <w:highlight w:val="none"/>
          <w:lang w:val="en-US" w:eastAsia="zh-CN"/>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highlight w:val="none"/>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2025年度一般公共预算财政拨款支出年初预算为30,726,356.93元，支出决算为24,262,899.12元</w:t>
      </w:r>
      <w:r>
        <w:rPr>
          <w:rFonts w:eastAsia="仿宋_GB2312" w:hint="eastAsia"/>
          <w:sz w:val="30"/>
          <w:szCs w:val="30"/>
          <w:highlight w:val="none"/>
          <w:lang w:val="en-US" w:eastAsia="zh-CN"/>
        </w:rPr>
        <w:t xml:space="preserve">，完成年初预算的78.96%</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1.一般公共服务支出（类）档案事务（款）行政运行（项）年初预算为27,512,499.57元，支出决算为21,320,704.16元，完成年初预算的77.49%，决算数小于年初预算数的主要原因是：节约资金，支出减少。</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2.一般公共服务支出（类）档案事务（款）一般行政管理事务（项）年初预算为1,816,850.00元，支出决算为1,406,382.00元，完成年初预算的77.41%，决算数小于年初预算数的主要原因是：节约资金，支出减少。</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3.教育支出（类）进修及培训（款）培训支出（项）年初预算为2,500.00元，支出决算为0.00元，决算数小于年初预算数的主要原因是：节约资金，压减培训支出。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4.社会保障和就业支出（类）行政事业单位养老支出（款）行政单位离退休（项）年初预算为304,256.00元，支出决算为345,205.20元，完成年初预算的113.46%，决算数大于年初预算数的主要原因是：退休人员增加。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5.社会保障和就业支出（类）行政事业单位养老支出（款）机关事业单位基本养老保险缴费支出（项）年初预算为484,556.16元，支出决算为521,925.49元，完成年初预算的107.71%，决算数大于年初预算数的主要原因是：人员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6.社会保障和就业支出（类）行政事业单位养老支出（款）机关事业单位职业年金缴费支出（项）年初预算为242,278.08元，支出决算为260,939.44元，完成年初预算的107.70%，决算数大于年初预算数的主要原因是：人员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7.卫生健康支出（类）行政事业单位医疗（款）行政单位医疗（项）年初预算为302,847.60元，支出决算为342,507.97元，完成年初预算的113.10%，决算数大于年初预算数的主要原因是：人员增加。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8.卫生健康支出（类）行政事业单位医疗（款）公务员医疗补助（项）年初预算为60,569.52元，支出决算为65,234.86元，完成年初预算的107.70%，决算数大于年初预算数的主要原因是：人员增加。</w:t>
      </w:r>
    </w:p>
    <w:p>
      <w:pPr>
        <w:pStyle w:val="标题2"/>
        <w:spacing w:before="0" w:after="0" w:line="600" w:lineRule="exact"/>
        <w:ind w:firstLine="600" w:firstLineChars="200"/>
        <w:rPr>
          <w:rFonts w:ascii="黑体" w:eastAsia="黑体" w:hAnsi="黑体"/>
          <w:b w:val="0"/>
          <w:sz w:val="30"/>
          <w:szCs w:val="30"/>
          <w:highlight w:val="none"/>
        </w:rPr>
      </w:pPr>
      <w:bookmarkStart w:id="21" w:name="_Toc26376"/>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天津市西青区档案馆2025年度一般公共预算财政拨款基本支出合计22,856,517.12元，与2024年度相比</w:t>
      </w:r>
      <w:r>
        <w:rPr>
          <w:rFonts w:eastAsia="仿宋_GB2312" w:hint="eastAsia"/>
          <w:sz w:val="30"/>
          <w:szCs w:val="30"/>
          <w:highlight w:val="none"/>
          <w:lang w:val="en-US" w:eastAsia="zh-CN"/>
        </w:rPr>
        <w:t xml:space="preserve">减少7,131,578.75元，</w:t>
      </w:r>
      <w:r>
        <w:rPr>
          <w:rFonts w:eastAsia="仿宋_GB2312" w:hint="eastAsia"/>
          <w:sz w:val="30"/>
          <w:szCs w:val="30"/>
          <w:highlight w:val="none"/>
          <w:lang w:val="en-US" w:eastAsia="zh-CN"/>
        </w:rPr>
        <w:t xml:space="preserve">主要原因是公用经费中的租赁费支出减少。</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人员经费7,881,932.67元，主要包括</w:t>
      </w:r>
      <w:r>
        <w:rPr>
          <w:rFonts w:eastAsia="仿宋_GB2312" w:hint="eastAsia"/>
          <w:sz w:val="30"/>
          <w:szCs w:val="30"/>
          <w:highlight w:val="none"/>
          <w:lang w:val="en-US" w:eastAsia="zh-CN"/>
        </w:rPr>
        <w:t xml:space="preserve">基本工资、津贴补贴、奖金、机关事业单位基本养老保险缴费、职业年金缴费、职工基本医疗保险缴费、公务员医疗补助缴费、其他社会保障缴费、住房公积金、其他工资福利支出、离休费、退休费、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公用经费14,974,584.45元，主要包括</w:t>
      </w:r>
      <w:r>
        <w:rPr>
          <w:rFonts w:eastAsia="仿宋_GB2312" w:hint="eastAsia"/>
          <w:sz w:val="30"/>
          <w:szCs w:val="30"/>
          <w:highlight w:val="none"/>
          <w:lang w:val="en-US" w:eastAsia="zh-CN"/>
        </w:rPr>
        <w:t xml:space="preserve">办公费、水费、电费、邮电费、物业管理费、差旅费、维修(护)费、租赁费、委托业务费、工会经费、福利费、其他交通费用、其他商品和服务支出、办公设备购置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26959"/>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7441"/>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10105"/>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color w:val="auto"/>
          <w:sz w:val="30"/>
          <w:szCs w:val="30"/>
          <w:highlight w:val="none"/>
          <w:lang w:val="en-US" w:eastAsia="zh-CN"/>
        </w:rPr>
        <w:t xml:space="preserve">；</w:t>
      </w:r>
      <w:r>
        <w:rPr>
          <w:rFonts w:eastAsia="仿宋_GB2312" w:hint="eastAsia"/>
          <w:color w:val="auto"/>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color w:val="auto"/>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2251"/>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机关运行经费是指行政单位和参照公务员法管理的事业单位使用财政拨款安排的基本支出中的日常公用经费支出，天津市西青区档案馆2025年度机关运行经费年初预算22,477,381.05元，决算数14,974,584.45元，与年初预算相比</w:t>
      </w:r>
      <w:r>
        <w:rPr>
          <w:rFonts w:eastAsia="仿宋_GB2312" w:hint="eastAsia"/>
          <w:sz w:val="30"/>
          <w:szCs w:val="30"/>
          <w:highlight w:val="none"/>
          <w:lang w:val="en-US" w:eastAsia="zh-CN"/>
        </w:rPr>
        <w:t xml:space="preserve">减少7,502,796.60元，</w:t>
      </w:r>
      <w:r>
        <w:rPr>
          <w:rFonts w:eastAsia="仿宋_GB2312" w:hint="eastAsia"/>
          <w:sz w:val="30"/>
          <w:szCs w:val="30"/>
          <w:highlight w:val="none"/>
          <w:lang w:val="en-US" w:eastAsia="zh-CN"/>
        </w:rPr>
        <w:t xml:space="preserve">完成年初预算的66.62%；</w:t>
      </w:r>
      <w:r>
        <w:rPr>
          <w:rFonts w:eastAsia="仿宋_GB2312" w:hint="eastAsia"/>
          <w:sz w:val="30"/>
          <w:szCs w:val="30"/>
          <w:highlight w:val="none"/>
          <w:lang w:val="en-US" w:eastAsia="zh-CN"/>
        </w:rPr>
        <w:t xml:space="preserve">比2024年减少7,657,896.02元</w:t>
      </w:r>
      <w:r>
        <w:rPr>
          <w:rFonts w:eastAsia="仿宋_GB2312" w:hint="eastAsia"/>
          <w:sz w:val="30"/>
          <w:szCs w:val="30"/>
          <w:highlight w:val="none"/>
          <w:lang w:val="en-US" w:eastAsia="zh-CN"/>
        </w:rPr>
        <w:t xml:space="preserve">，下降33.84%</w:t>
      </w:r>
      <w:r>
        <w:rPr>
          <w:rFonts w:eastAsia="仿宋_GB2312" w:hint="eastAsia"/>
          <w:sz w:val="30"/>
          <w:szCs w:val="30"/>
          <w:highlight w:val="none"/>
          <w:lang w:val="en-US" w:eastAsia="zh-CN"/>
        </w:rPr>
        <w:t xml:space="preserve">。主要原因是：节约资金，公用经费中的租赁费支出减少。</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3938"/>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档案馆2025年政府采购支出总额1,516,007.16元，其中：政府采购货物支出7,393.20元、政府采购工程支出0.00元、政府采购服务支出1,508,613.96元。授予中小企业合同金额1,516,007.16元，占政府采购支出总额的100.00%，其中：授予小微企业合同金额1,516,007.16元，占政府采购支出总额的100.00%；货物采购授予中小企业合同金额占货物支出金额的100.00%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18470"/>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楷体"/>
          <w:sz w:val="30"/>
          <w:szCs w:val="30"/>
          <w:highlight w:val="none"/>
        </w:rPr>
      </w:pPr>
      <w:r>
        <w:rPr>
          <w:rFonts w:eastAsia="仿宋_GB2312" w:hint="eastAsia"/>
          <w:sz w:val="30"/>
          <w:szCs w:val="30"/>
          <w:highlight w:val="none"/>
          <w:lang w:val="en-US" w:eastAsia="zh-CN"/>
        </w:rPr>
        <w:t xml:space="preserve">天津市西青区档案馆2025年度无国有资产占有使用情况。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5491"/>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根据预算绩效管理要求，天津市西青区档案馆已对2个2025年度项目开展绩效自评，涉及金额1,406,382.00元，自评结果已随部门决算一并公开。</w:t>
      </w:r>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本部门2025年度未开展部门评价。</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11406"/>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天津市西青区档案馆不属于乡、镇、街级单位，不涉及公开2025年度教育、医疗卫生、社会保障和就业、住房保障、涉农补贴等民生支出情况。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13862"/>
      <w:r>
        <w:rPr>
          <w:rFonts w:ascii="方正小标宋简体" w:eastAsia="方正小标宋简体" w:hAnsi="方正小标宋简体" w:cs="方正小标宋简体" w:hint="eastAsia"/>
          <w:b w:val="0"/>
          <w:highlight w:val="none"/>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AD219B16-F96B-4E22-93C4-AC9A8171E071}"/>
    <w:embedBold r:id="rId2" w:subsetted="1" w:fontKey="{7DD25857-25EC-4616-B79E-E4B160AD1F82}"/>
  </w:font>
  <w:font w:name="Cambria">
    <w:panose1 w:val="02040503050406030204"/>
    <w:charset w:val="00"/>
    <w:family w:val="roman"/>
    <w:pitch w:val="default"/>
    <w:sig w:usb0="E00006FF" w:usb1="420024FF" w:usb2="02000000" w:usb3="00000000" w:csb0="2000019F" w:csb1="00000000"/>
    <w:embedRegular r:id="rId3" w:fontKey="{6A98A337-F819-428C-9C53-DEF46A49889D}"/>
  </w:font>
  <w:font w:name="Calibri">
    <w:panose1 w:val="020F0502020204030204"/>
    <w:charset w:val="00"/>
    <w:family w:val="swiss"/>
    <w:pitch w:val="default"/>
    <w:sig w:usb0="E4002EFF" w:usb1="C200247B" w:usb2="00000009" w:usb3="00000000" w:csb0="200001FF" w:csb1="00000000"/>
    <w:embedRegular r:id="rId4" w:fontKey="{C4337174-730F-42FB-BAFB-171BEC85AC6E}"/>
  </w:font>
  <w:font w:name="黑体">
    <w:panose1 w:val="02010609060101010101"/>
    <w:charset w:val="FFFFFF86"/>
    <w:family w:val="auto"/>
    <w:pitch w:val="default"/>
    <w:sig w:usb0="800002BF" w:usb1="38CF7CFA" w:usb2="00000016" w:usb3="00000000" w:csb0="00040001" w:csb1="00000000"/>
    <w:embedRegular r:id="rId5" w:subsetted="1" w:fontKey="{F2D2BB41-9389-440B-81DF-A5F3D7D604F8}"/>
    <w:embedBold r:id="rId6" w:subsetted="1" w:fontKey="{1D134736-A5DA-4004-83EE-7FEAA80528DC}"/>
  </w:font>
  <w:font w:name="方正小标宋简体">
    <w:altName w:val="黑体"/>
    <w:panose1 w:val="02000000000000000000"/>
    <w:charset w:val="FFFFFF86"/>
    <w:family w:val="auto"/>
    <w:pitch w:val="default"/>
    <w:sig w:usb0="00000001" w:usb1="08000000" w:usb2="00000000" w:usb3="00000000" w:csb0="00040000" w:csb1="00000000"/>
    <w:embedRegular r:id="rId7" w:fontKey="{BC195EB8-A0BC-4038-A6B2-9A913018BF78}"/>
    <w:embedBold r:id="rId8" w:fontKey="{B86DB89A-AE35-4A64-88C8-159B4A8309DB}"/>
  </w:font>
  <w:font w:name="仿宋">
    <w:panose1 w:val="02010609060101010101"/>
    <w:charset w:val="FFFFFF86"/>
    <w:family w:val="auto"/>
    <w:pitch w:val="default"/>
    <w:sig w:usb0="800002BF" w:usb1="38CF7CFA" w:usb2="00000016" w:usb3="00000000" w:csb0="00040001" w:csb1="00000000"/>
    <w:embedRegular r:id="rId9" w:subsetted="1" w:fontKey="{E1073B17-C22B-4229-B9D1-82198FB4941B}"/>
    <w:embedBold r:id="rId10" w:subsetted="1" w:fontKey="{7BE12B82-5336-4AC1-B62B-4EFB91E6F0E7}"/>
  </w:font>
  <w:font w:name="方正仿宋_GB2312">
    <w:altName w:val="仿宋"/>
    <w:panose1 w:val="02000000000000000000"/>
    <w:charset w:val="FFFFFF86"/>
    <w:family w:val="auto"/>
    <w:pitch w:val="default"/>
    <w:sig w:usb0="A00002BF" w:usb1="184F6CFA" w:usb2="00000012" w:usb3="00000000" w:csb0="00040001" w:csb1="00000000"/>
    <w:embedRegular r:id="rId11" w:fontKey="{64F314F9-D267-4D5E-8529-6F6E81A16AAE}"/>
  </w:font>
  <w:font w:name="仿宋_GB2312">
    <w:altName w:val="仿宋"/>
    <w:panose1 w:val="02010609030101010101"/>
    <w:charset w:val="FFFFFF86"/>
    <w:family w:val="auto"/>
    <w:pitch w:val="default"/>
    <w:sig w:usb0="00000001" w:usb1="080E0000" w:usb2="00000000" w:usb3="00000000" w:csb0="00040000" w:csb1="00000000"/>
    <w:embedRegular r:id="rId12" w:fontKey="{147CAECA-7758-4ABD-A007-334D98C20EF4}"/>
  </w:font>
  <w:font w:name="方正楷体_GB2312">
    <w:altName w:val="宋体"/>
    <w:panose1 w:val="02000000000000000000"/>
    <w:charset w:val="FFFFFF86"/>
    <w:family w:val="auto"/>
    <w:pitch w:val="default"/>
    <w:sig w:usb0="A00002BF" w:usb1="184F6CFA" w:usb2="00000012" w:usb3="00000000" w:csb0="00040001" w:csb1="00000000"/>
  </w:font>
  <w:font w:name="等线">
    <w:panose1 w:val="02010600030101010101"/>
    <w:charset w:val="FFFFFF86"/>
    <w:family w:val="auto"/>
    <w:pitch w:val="default"/>
    <w:sig w:usb0="A00002BF" w:usb1="38CF7CFA" w:usb2="00000016" w:usb3="00000000" w:csb0="0004000F" w:csb1="00000000"/>
    <w:embedRegular r:id="rId13" w:subsetted="1" w:fontKey="{7F2C2086-092B-46C8-8358-43F08D3C0DDA}"/>
  </w:font>
  <w:font w:name="楷体">
    <w:panose1 w:val="02010609060101010101"/>
    <w:charset w:val="FFFFFF86"/>
    <w:family w:val="decorative"/>
    <w:pitch w:val="default"/>
    <w:sig w:usb0="800002BF" w:usb1="38CF7CFA" w:usb2="00000016" w:usb3="00000000" w:csb0="00040001" w:csb1="00000000"/>
    <w:embedRegular r:id="rId14" w:subsetted="1" w:fontKey="{0CD31F4C-AA86-45E7-A85C-5499730C8D02}"/>
    <w:embedBold r:id="rId15" w:subsetted="1" w:fontKey="{41ED72BF-0B44-4B92-A65E-455F83FD779C}"/>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4</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7</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29</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55C594DDE5F84E28A54CD5EB45FC25B0_13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32</Pages>
  <Words>1653</Words>
  <Characters>5782</Characters>
  <Application>WPS Office_12.1.0.26895_F1E327BC-269C-435d-A152-05C5408002CA</Application>
  <DocSecurity>0</DocSecurity>
  <Lines>60</Lines>
  <Paragraphs>16</Paragraphs>
  <ScaleCrop>false</ScaleCrop>
  <Company>Microsoft</Company>
  <LinksUpToDate>false</LinksUpToDate>
  <CharactersWithSpaces>5920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2026-08-05T06:12:51Z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55C594DDE5F84E28A54CD5EB45FC25B0_13</vt:lpwstr>
  </property>
  <property fmtid="{D5CDD505-2E9C-101B-9397-08002B2CF9AE}" pid="4" name="KSOTemplateDocerSaveRecord">
    <vt:lpwstr>eyJoZGlkIjoiMGMwOGFkMDkyMGVjOWVjMzc0YjBmOTUwNDI2MGMxYmMiLCJ1c2VySWQiOiI4ODc2NjQ3MTcifQ_x003D__x003D_</vt:lpwstr>
  </property>
</Properties>
</file>